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w:t>
            </w:r>
          </w:p>
        </w:tc>
      </w:tr>
      <w:tr>
        <w:trPr>
          <w:trHeight w:val="0" w:hRule="atLeast"/>
        </w:trPr>
        <w:tc>
          <w:tcPr>
            <w:shd w:val="clear" w:fill="E4E4E4"/>
            <w:gridSpan w:val="1"/>
          </w:tcPr>
          <w:p>
            <w:pPr/>
            <w:r>
              <w:rPr>
                <w:b w:val="1"/>
                <w:bCs w:val="1"/>
              </w:rPr>
              <w:t xml:space="preserve">Bibliography</w:t>
            </w:r>
          </w:p>
        </w:tc>
        <w:tc>
          <w:tcPr>
            <w:gridSpan w:val="1"/>
          </w:tcPr>
          <w:p>
            <w:pPr/>
            <w:r>
              <w:rPr/>
              <w:t xml:space="preserve">Climate and Clean Air Coalition (2025) Transforming Organic Waste with Black Soldier Flies:  A Guide for Decision-Makers, Entrepreneurs, and Implementers to Unlock the Organic Waste Potential of Black  Soldier Fly Systems, 89 pages, UNEP-convened Climate and Clean Air Coalition, Paris, URL: https://www.ccacoalition.org/resources/ccac-teap-report-transforming-organic-waste-black-soldier-flies-guide-decision-makers-entrepreneurs-and-implementers-unlock-organic-waste-potential-black-soldier-fly-systems, (accessed: 25/03/25)</w:t>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The report provides an in-depth overview of the current landscape and potential of BSF technology as a sustainable solution for waste management, animal feed production, and circular economy practices. Developed in response to growing global challenges related to organic waste, food security, and sustainable agriculture, BSF technology has garnered increasing interest from policymakers, investors, entrepreneurs, and agricultural stakeholders alike. BSF bioconversion aligns closely with circular economy principles, offering greater efficiency and value than composting when used under favorable conditions. While composting mainly produces soil enhancers, BSF rapidly transforms organic waste into several high-value products like insect protein, oil for animal feed, and frass as a fertilizer. By addressing both waste reduction and resource recovery, BSF systems provide a scalable, versatile solution with significant economic and environmental benefits. 
This report also explores the challenges associated with BSF implementation in diverse settings. In doing so, it aims to provide a balanced perspective on the practicalities and implications of integrating BSF technology, equipping stakeholders with a realistic view of the resources, expertise, and planning needed to successfully adopt and operate a BSF system, be it at industrial scale, as a waste management option for rural towns or when working with smallholder and under-serviced communities generating organic waste. 
The report is designed for a broad audience, including decision-makers, entrepreneurs, investors, NGOs, and potential BSF operators and implementers. By introducing system templates—from large-scale industrial models to household setups—the report offers practical insights into the system modules and technological elements needed for different applications. It equips stakeholders with the knowledge to assess BSF systems for waste management, sustainability, and protein production, supporting informed decision-making.</w:t>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https://www.ccacoalition.org/resources/ccac-teap-report-transforming-organic-waste-black-soldier-flies-guide-decision-makers-entrepreneurs-and-implementers-unlock-organic-waste-potential-black-soldier-fly-systems</w:t>
            </w:r>
          </w:p>
        </w:tc>
      </w:tr>
      <w:tr>
        <w:trPr>
          <w:trHeight w:val="0" w:hRule="atLeast"/>
        </w:trPr>
        <w:tc>
          <w:tcPr>
            <w:shd w:val="clear" w:fill="E4E4E4"/>
            <w:gridSpan w:val="1"/>
          </w:tcPr>
          <w:p>
            <w:pPr/>
            <w:r>
              <w:rPr>
                <w:b w:val="1"/>
                <w:bCs w:val="1"/>
              </w:rPr>
              <w:t xml:space="preserve">File info</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2025-05-03T03:32:39+00:00</dcterms:created>
  <dcterms:modified xsi:type="dcterms:W3CDTF">2025-05-03T03:32:39+00:00</dcterms:modified>
</cp:coreProperties>
</file>

<file path=docProps/custom.xml><?xml version="1.0" encoding="utf-8"?>
<Properties xmlns="http://schemas.openxmlformats.org/officeDocument/2006/custom-properties" xmlns:vt="http://schemas.openxmlformats.org/officeDocument/2006/docPropsVTypes"/>
</file>