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/>
            </w:r>
          </w:p>
        </w:tc>
        <w:tc>
          <w:tcPr/>
          <w:p>
            <w:pPr/>
            <w:r>
              <w:pict>
                <v:shape type="#_x0000_t75" stroked="f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Bibliography</w:t>
            </w:r>
          </w:p>
        </w:tc>
        <w:tc>
          <w:tcPr>
            <w:gridSpan w:val="1"/>
          </w:tcPr>
          <w:p>
            <w:pPr/>
            <w:r>
              <w:rPr/>
              <w:t xml:space="preserve">Hainzer, K.; O'Mullan, C.; Brown, P.H. (2023) Agricultural extension in Papua New Guinea: the challenges facing demand-driven extension from the perspective of practitioners, In: Journal of Agribusiness in Developing and Emerging Economies, 15 pages, Emerald Publishing Limited, UK, URL: https://doi.org/10.1108/JADEE-06-2022-0131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Associated conference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Abstract / Content summary</w:t>
            </w:r>
          </w:p>
        </w:tc>
        <w:tc>
          <w:tcPr>
            <w:gridSpan w:val="1"/>
          </w:tcPr>
          <w:p>
            <w:pPr/>
            <w:r>
              <w:rPr/>
              <w:t xml:space="preserve">Agricultural extension has played a central role in building the capacity of smallholders for decades. In efforts to improve extension outcomes, demand-driven approaches have emerged to better align extension content with smallholder context. The aim of this paper is to explore the challenges facing demand-driven extension in Papua New Guinea.
Keywords: agricultural extension, demand-driven, Papua New Guinea, smallholder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identifier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Library Locations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files</w:t>
            </w:r>
          </w:p>
        </w:tc>
        <w:tc>
          <w:tcPr/>
          <w:p/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External web link</w:t>
            </w:r>
          </w:p>
        </w:tc>
        <w:tc>
          <w:tcPr>
            <w:gridSpan w:val="1"/>
          </w:tcPr>
          <w:p>
            <w:pPr/>
            <w:r>
              <w:rPr/>
              <w:t xml:space="preserve">https://doi.org/10.1108/JADEE-06-2022-0131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File info</w:t>
            </w:r>
          </w:p>
        </w:tc>
        <w:tc>
          <w:tcPr>
            <w:gridSpan w:val="1"/>
          </w:tcPr>
          <w:p>
            <w:pPr/>
            <w:r>
              <w:rPr/>
              <w:t xml:space="preserve">158.06 KB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phpWord">
    <w:name w:val="phpWord"/>
    <w:uiPriority w:val="99"/>
    <w:tblPr>
      <w:tblW w:w="0" w:type="auto"/>
      <w:tblLayout w:type="autofit"/>
      <w:bidiVisual w:val="0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2024-05-19T00:49:02+00:00</dcterms:created>
  <dcterms:modified xsi:type="dcterms:W3CDTF">2024-05-19T00:49:02+00:00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