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ASF epidemiology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of record</w:t>
            </w:r>
          </w:p>
        </w:tc>
        <w:tc>
          <w:tcPr>
            <w:gridSpan w:val="1"/>
          </w:tcPr>
          <w:p>
            <w:pPr/>
            <w:r>
              <w:rPr/>
              <w:t xml:space="preserve">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1</w:t>
            </w:r>
          </w:p>
        </w:tc>
        <w:tc>
          <w:tcPr>
            <w:gridSpan w:val="1"/>
          </w:tcPr>
          <w:p>
            <w:pPr/>
            <w:r>
              <w:rPr/>
              <w:t xml:space="preserve">Finalised questionnaires with initial awareness and distribution of posters to local leaders. Pre testing yet to be done due to local political situation beyond Tambul.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2</w:t>
            </w:r>
          </w:p>
        </w:tc>
        <w:tc>
          <w:tcPr>
            <w:gridSpan w:val="1"/>
          </w:tcPr>
          <w:p>
            <w:pPr/>
            <w:r>
              <w:rPr/>
              <w:t xml:space="preserve">Survey plan developed and pretesting imminent in early Q3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3</w:t>
            </w:r>
          </w:p>
        </w:tc>
        <w:tc>
          <w:tcPr>
            <w:gridSpan w:val="1"/>
          </w:tcPr>
          <w:p>
            <w:pPr/>
            <w:r>
              <w:rPr/>
              <w:t xml:space="preserve">Output 1. Information available on the impact of ASF in local households in Tambul District and disease areas:
M1. Questionnaire developed and pre-tested in Q3 – Refined and conditioned to objectives (100%)
M2. Conducting survey in Tambul – 20 persons interviewed (10%)
Output 2: Mapping and spatial distribution of ASF in the Mt. Giluwe LLG of Tambul and epidemiological information determined.
M1. Antigenic/syndromic survey and GIS mapping based on survey recommendations. – GPS plots of households in progress (5%)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2025-04-03T21:57:56+00:00</dcterms:created>
  <dcterms:modified xsi:type="dcterms:W3CDTF">2025-04-03T21:57:56+00:00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