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NERICA evaluation</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As of April 2022, Output 1 to Output 6 and Output 9 has been achieved. There are two outputs yet to be achieved. They are:  Output 7: Processing and eating quality assessment is in progress. All rice varieties have been milled and  ready for the taste test. All equipment and materials for the survey have been procured and ready for  the survey to take place. Survey questions have been drafted. A trial run of testing was conducted on  the 5th April. The survey questionnaire is yet to be finalized after feedback.  Survey to will be conducted as part of Quarter 2 activities. A total of 50-100 respondents are anticipated. Output 8: Final data of NERICA lines evaluation and Processing &amp; eating quality processed, analyzed and  reporting is in progress. Data will be compiled into excel in preparation for analysis and reporting.  Analysis will be done using STATA Soft ware.  Through our collaboration work with TTM, we were introduced to Rigo Rice Farm at Launakalan, Rigo  Central Province. Six high yielding accessions of rice lines – NL27, NL33, NL49, NL58, NR01 and NR16  were recommended for trialing at the Rigo Rice commercial farm in Launakalana, Rigo, Central Province.  Results of the planting are briefly outlined in section 6</w:t>
            </w:r>
          </w:p>
        </w:tc>
      </w:tr>
      <w:tr>
        <w:trPr>
          <w:trHeight w:val="0" w:hRule="atLeast"/>
        </w:trPr>
        <w:tc>
          <w:tcPr>
            <w:shd w:val="clear" w:fill="E4E4E4"/>
            <w:gridSpan w:val="1"/>
          </w:tcPr>
          <w:p>
            <w:pPr/>
            <w:r>
              <w:rPr>
                <w:b w:val="1"/>
                <w:bCs w:val="1"/>
              </w:rPr>
              <w:t xml:space="preserve">Q 2</w:t>
            </w:r>
          </w:p>
        </w:tc>
        <w:tc>
          <w:tcPr>
            <w:gridSpan w:val="1"/>
          </w:tcPr>
          <w:p>
            <w:pPr/>
            <w:r>
              <w:rPr/>
              <w:t xml:space="preserve">There are two outputs that were planned to be achieved in Q2 but were not achieved and still outstanding. They are: Output 7: Processing and eating quality assessment is in progress. All rice varieties have been milled and ready for the taste test. All equipment and materials for the survey have been procured and ready for the survey to take place. Survey questions have been drafted. A trial run of testing was conducted on the 5th April. The survey questionnaire is yet to be finalized after feedback. Survey to will now be conducted as part of Quarter 3 activities. A total of 50-100 respondents are anticipated. Output 8: Final data of NERICA lines evaluation and Processing &amp; eating quality processed, analyzed and reporting is in progress. Data will be compiled into excel in preparation for analysis and reporting. Analysis will be done using STATA Soft ware.  All planned activities for Q2 will now be done in Q3.</w:t>
            </w:r>
          </w:p>
        </w:tc>
      </w:tr>
      <w:tr>
        <w:trPr>
          <w:trHeight w:val="0" w:hRule="atLeast"/>
        </w:trPr>
        <w:tc>
          <w:tcPr>
            <w:shd w:val="clear" w:fill="E4E4E4"/>
            <w:gridSpan w:val="1"/>
          </w:tcPr>
          <w:p>
            <w:pPr/>
            <w:r>
              <w:rPr>
                <w:b w:val="1"/>
                <w:bCs w:val="1"/>
              </w:rPr>
              <w:t xml:space="preserve">Q 3</w:t>
            </w:r>
          </w:p>
        </w:tc>
        <w:tc>
          <w:tcPr>
            <w:gridSpan w:val="1"/>
          </w:tcPr>
          <w:p>
            <w:pPr/>
            <w:r>
              <w:rPr/>
              <w:t xml:space="preserve"/>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2025-04-03T21:58:46+00:00</dcterms:created>
  <dcterms:modified xsi:type="dcterms:W3CDTF">2025-04-03T21:58:46+00:00</dcterms:modified>
</cp:coreProperties>
</file>

<file path=docProps/custom.xml><?xml version="1.0" encoding="utf-8"?>
<Properties xmlns="http://schemas.openxmlformats.org/officeDocument/2006/custom-properties" xmlns:vt="http://schemas.openxmlformats.org/officeDocument/2006/docPropsVTypes"/>
</file>