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Project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Currrent year started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HQ40214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>562-3101-1-23399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PIP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PGK16,000,000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PIP Infrastructure Development Program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Research infrastructure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>Equipping and positioning NARI to better deliver research results for PNG economic and development outcomes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Thomas Omot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2023/01/01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2024/12/01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>Component 1: Research and Development Facilities Upgrade
Results: Research facilities available enable the development of technologies and innovations addressing needs in commercial agriculture development, farm and household resilience, and nutrition.
Component 2: Information Centre 
Results: Increased production and wider accessibility to information resources. While providing necessary physical information resources, the centre will also facilitate the move to parallel electronic information resources and support to e-Agriculture initiatives. 
Component 3: National Agricultural Insect Collection
Results: Ongoing availability to NARI, NAQIA, and partner institutions of an essential reference resource contributing to increased agricultural production and reduced risk.
Component 4: Post Entry Quarantine Facility
Results: An expanded bio-security facility, allowing extended import quantities and observation of imported new and improved crop and livestock under enhanced national bio-security protocols.
Component 5: Commercial Market Farm Development
Results: Demonstration, testing, and scaling of best practice production and post harvest handling. Generation of sales revenue to contributing to and reducing reliance on recurrent budget requirements.
Component 6: Securing State land assets under illegal occupancy
Results: Secured state assets available for research for development and revenue generation functions.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>RA12, Resourcing the Institute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MRC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2025-04-03T22:04:55+00:00</dcterms:created>
  <dcterms:modified xsi:type="dcterms:W3CDTF">2025-04-03T22:04:55+00:00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