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Project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Completed in current year, Archived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A10226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>SLAM/2017/041-SMCN/2012/105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ACIAR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AUD 2, 299, 970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Sustaining 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Yapo Jeffrey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>Tai Kui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>UQ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2016/02/01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2019/12/31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HRC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>100%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2025-04-04T15:17:00+00:00</dcterms:created>
  <dcterms:modified xsi:type="dcterms:W3CDTF">2025-04-04T15:17:00+00:00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