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technologyid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 package</w:t>
            </w:r>
          </w:p>
        </w:tc>
        <w:tc>
          <w:tcPr>
            <w:gridSpan w:val="1"/>
          </w:tcPr>
          <w:p>
            <w:pPr/>
            <w:r>
              <w:rPr/>
              <w:t xml:space="preserve">TRAINING PACKAGE FOR LOWLAND VILLAGE CHICKEN OWNERS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Summary</w:t>
            </w:r>
          </w:p>
        </w:tc>
        <w:tc>
          <w:tcPr>
            <w:gridSpan w:val="1"/>
          </w:tcPr>
          <w:p>
            <w:pPr/>
            <w:r>
              <w:rPr/>
              <w:t xml:space="preserve">Village poultry owners in the lowlands of PNG now have a training package which can help them improve chicken production. NARI has made this possible after a project on testing and delivering of technologies to improve village poultry production was conducted in the Morobe Province by NARI’s Livestock Programme. The package comprises of a Training Manual “Improving Village Poultry Production” and a companion Information Handbook with the same title.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Scaling the technology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Year released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Related 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Applicable regions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References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2025-08-03T06:46:40+00:00</dcterms:created>
  <dcterms:modified xsi:type="dcterms:W3CDTF">2025-08-03T06:46:40+00:00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