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18</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DROUGHT COPING STRATEGIES</w:t>
            </w:r>
          </w:p>
        </w:tc>
      </w:tr>
      <w:tr>
        <w:trPr>
          <w:trHeight w:val="0" w:hRule="atLeast"/>
        </w:trPr>
        <w:tc>
          <w:tcPr>
            <w:shd w:val="clear" w:fill="E4E4E4"/>
            <w:gridSpan w:val="1"/>
          </w:tcPr>
          <w:p>
            <w:pPr/>
            <w:r>
              <w:rPr>
                <w:b w:val="1"/>
                <w:bCs w:val="1"/>
              </w:rPr>
              <w:t xml:space="preserve">Summary</w:t>
            </w:r>
          </w:p>
        </w:tc>
        <w:tc>
          <w:tcPr>
            <w:gridSpan w:val="1"/>
          </w:tcPr>
          <w:p>
            <w:pPr/>
            <w:r>
              <w:rPr/>
              <w:t xml:space="preserve">During a drought, water becomes limiting in the soil, therefore restricting crop growth. This results in reduced crop yield causing food scarcity. An extended period of drought can result in severe famine for people who depend entirely on the land for food. During the 1997 El Nino induced drought, it is believed that some children and the elderly died due to famine. Following that drought, NARI conducted extensive research under a World Bank funded Drought Response Research Project and developed a number of drought coping strategies.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2025-04-03T22:06:10+00:00</dcterms:created>
  <dcterms:modified xsi:type="dcterms:W3CDTF">2025-04-03T22:06:10+00:00</dcterms:modified>
</cp:coreProperties>
</file>

<file path=docProps/custom.xml><?xml version="1.0" encoding="utf-8"?>
<Properties xmlns="http://schemas.openxmlformats.org/officeDocument/2006/custom-properties" xmlns:vt="http://schemas.openxmlformats.org/officeDocument/2006/docPropsVTypes"/>
</file>