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technologyid</w:t>
            </w:r>
          </w:p>
        </w:tc>
        <w:tc>
          <w:tcPr>
            <w:gridSpan w:val="1"/>
          </w:tcPr>
          <w:p>
            <w:pPr/>
            <w:r>
              <w:rPr/>
              <w:t xml:space="preserve">3</w:t>
            </w:r>
          </w:p>
        </w:tc>
      </w:tr>
      <w:tr>
        <w:trPr>
          <w:trHeight w:val="0" w:hRule="atLeast"/>
        </w:trPr>
        <w:tc>
          <w:tcPr>
            <w:shd w:val="clear" w:fill="E4E4E4"/>
            <w:gridSpan w:val="1"/>
          </w:tcPr>
          <w:p>
            <w:pPr/>
            <w:r>
              <w:rPr>
                <w:b w:val="1"/>
                <w:bCs w:val="1"/>
              </w:rPr>
              <w:t xml:space="preserve">Technology package</w:t>
            </w:r>
          </w:p>
        </w:tc>
        <w:tc>
          <w:tcPr>
            <w:gridSpan w:val="1"/>
          </w:tcPr>
          <w:p>
            <w:pPr/>
            <w:r>
              <w:rPr/>
              <w:t xml:space="preserve">TARO HYBRID VARIETIES</w:t>
            </w:r>
          </w:p>
        </w:tc>
      </w:tr>
      <w:tr>
        <w:trPr>
          <w:trHeight w:val="0" w:hRule="atLeast"/>
        </w:trPr>
        <w:tc>
          <w:tcPr>
            <w:shd w:val="clear" w:fill="E4E4E4"/>
            <w:gridSpan w:val="1"/>
          </w:tcPr>
          <w:p>
            <w:pPr/>
            <w:r>
              <w:rPr>
                <w:b w:val="1"/>
                <w:bCs w:val="1"/>
              </w:rPr>
              <w:t xml:space="preserve">Summary</w:t>
            </w:r>
          </w:p>
        </w:tc>
        <w:tc>
          <w:tcPr>
            <w:gridSpan w:val="1"/>
          </w:tcPr>
          <w:p>
            <w:pPr/>
            <w:r>
              <w:rPr/>
              <w:t xml:space="preserve">NARI’s ongoing taro breeding program is focused on creating improved varieties with taro leaf blight (TLB) resistance, high yield potential and good eating qualities. In 2001, NARI released three varieties (NT 01, NT 02 and NT 03). In 2003, it released NT 04. These varieties are from elite lines tested at various representative sites within Papua New Guinea. Four new taro varieties have been selected for PNG farmers to use for food, nutrition and income security.
They are: NT05 (BL/SM/43), NT06 (BL/SM/148), NT07 (C5-353), and NT08 (C5-245).
They originate from the Samoan and PNG Taro breeding programs, respectively. These taros have been evaluated in the field under various environmental conditions (wet-and dry lowlands and highlands), and have shown to be superior to the local taros. Farmers in Madang, Morobe, Eastern Highlands and East New Britain helped to evaluate these varieties and made recommendations based on yield, resistance to  diseases, taste, cooking properties and potential for marketing or integration into their farming systems.
NT 05, NT06, NT07 and NT08 were released on 4 May 2017.</w:t>
            </w:r>
          </w:p>
        </w:tc>
      </w:tr>
      <w:tr>
        <w:trPr>
          <w:trHeight w:val="0" w:hRule="atLeast"/>
        </w:trPr>
        <w:tc>
          <w:tcPr>
            <w:shd w:val="clear" w:fill="E4E4E4"/>
            <w:gridSpan w:val="1"/>
          </w:tcPr>
          <w:p>
            <w:pPr/>
            <w:r>
              <w:rPr>
                <w:b w:val="1"/>
                <w:bCs w:val="1"/>
              </w:rPr>
              <w:t xml:space="preserve">Usage</w:t>
            </w:r>
          </w:p>
        </w:tc>
        <w:tc>
          <w:tcPr>
            <w:gridSpan w:val="1"/>
          </w:tcPr>
          <w:p>
            <w:pPr/>
            <w:r>
              <w:rPr/>
              <w:t xml:space="preserve"/>
            </w:r>
          </w:p>
        </w:tc>
      </w:tr>
      <w:tr>
        <w:trPr>
          <w:trHeight w:val="0" w:hRule="atLeast"/>
        </w:trPr>
        <w:tc>
          <w:tcPr>
            <w:shd w:val="clear" w:fill="E4E4E4"/>
            <w:gridSpan w:val="1"/>
          </w:tcPr>
          <w:p>
            <w:pPr/>
            <w:r>
              <w:rPr>
                <w:b w:val="1"/>
                <w:bCs w:val="1"/>
              </w:rPr>
              <w:t xml:space="preserve">Scaling the technology</w:t>
            </w:r>
          </w:p>
        </w:tc>
        <w:tc>
          <w:tcPr>
            <w:gridSpan w:val="1"/>
          </w:tcPr>
          <w:p>
            <w:pPr/>
            <w:r>
              <w:rPr/>
              <w:t xml:space="preserve"/>
            </w:r>
          </w:p>
        </w:tc>
      </w:tr>
      <w:tr>
        <w:trPr>
          <w:trHeight w:val="0" w:hRule="atLeast"/>
        </w:trPr>
        <w:tc>
          <w:tcPr>
            <w:shd w:val="clear" w:fill="E4E4E4"/>
            <w:gridSpan w:val="1"/>
          </w:tcPr>
          <w:p>
            <w:pPr/>
            <w:r>
              <w:rPr>
                <w:b w:val="1"/>
                <w:bCs w:val="1"/>
              </w:rPr>
              <w:t xml:space="preserve">Year released</w:t>
            </w:r>
          </w:p>
        </w:tc>
        <w:tc>
          <w:tcPr>
            <w:gridSpan w:val="1"/>
          </w:tcPr>
          <w:p>
            <w:pPr/>
            <w:r>
              <w:rPr/>
              <w:t xml:space="preserve"/>
            </w:r>
          </w:p>
        </w:tc>
      </w:tr>
      <w:tr>
        <w:trPr>
          <w:trHeight w:val="0" w:hRule="atLeast"/>
        </w:trPr>
        <w:tc>
          <w:tcPr>
            <w:shd w:val="clear" w:fill="E4E4E4"/>
            <w:gridSpan w:val="1"/>
          </w:tcPr>
          <w:p>
            <w:pPr/>
            <w:r>
              <w:rPr>
                <w:b w:val="1"/>
                <w:bCs w:val="1"/>
              </w:rPr>
              <w:t xml:space="preserve">Related  project</w:t>
            </w:r>
          </w:p>
        </w:tc>
        <w:tc>
          <w:tcPr>
            <w:gridSpan w:val="1"/>
          </w:tcPr>
          <w:p>
            <w:pPr/>
            <w:r>
              <w:rPr/>
              <w:t xml:space="preserve"/>
            </w:r>
          </w:p>
        </w:tc>
      </w:tr>
      <w:tr>
        <w:trPr>
          <w:trHeight w:val="0" w:hRule="atLeast"/>
        </w:trPr>
        <w:tc>
          <w:tcPr>
            <w:shd w:val="clear" w:fill="E4E4E4"/>
            <w:gridSpan w:val="1"/>
          </w:tcPr>
          <w:p>
            <w:pPr/>
            <w:r>
              <w:rPr>
                <w:b w:val="1"/>
                <w:bCs w:val="1"/>
              </w:rPr>
              <w:t xml:space="preserve">Applicable regions</w:t>
            </w:r>
          </w:p>
        </w:tc>
        <w:tc>
          <w:tcPr>
            <w:gridSpan w:val="1"/>
          </w:tcPr>
          <w:p>
            <w:pPr/>
            <w:r>
              <w:rPr/>
              <w:t xml:space="preserve"/>
            </w:r>
          </w:p>
        </w:tc>
      </w:tr>
      <w:tr>
        <w:trPr>
          <w:trHeight w:val="0" w:hRule="atLeast"/>
        </w:trPr>
        <w:tc>
          <w:tcPr>
            <w:shd w:val="clear" w:fill="E4E4E4"/>
            <w:gridSpan w:val="1"/>
          </w:tcPr>
          <w:p>
            <w:pPr/>
            <w:r>
              <w:rPr>
                <w:b w:val="1"/>
                <w:bCs w:val="1"/>
              </w:rPr>
              <w:t xml:space="preserve">References</w:t>
            </w:r>
          </w:p>
        </w:tc>
        <w:tc>
          <w:tcP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2025-04-03T22:03:29+00:00</dcterms:created>
  <dcterms:modified xsi:type="dcterms:W3CDTF">2025-04-03T22:03:29+00:00</dcterms:modified>
</cp:coreProperties>
</file>

<file path=docProps/custom.xml><?xml version="1.0" encoding="utf-8"?>
<Properties xmlns="http://schemas.openxmlformats.org/officeDocument/2006/custom-properties" xmlns:vt="http://schemas.openxmlformats.org/officeDocument/2006/docPropsVTypes"/>
</file>