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technologyid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 package</w:t>
            </w:r>
          </w:p>
        </w:tc>
        <w:tc>
          <w:tcPr>
            <w:gridSpan w:val="1"/>
          </w:tcPr>
          <w:p>
            <w:pPr/>
            <w:r>
              <w:rPr/>
              <w:t xml:space="preserve">BIOLOGICAL CONTROL AGENTS OF CHROMOLAENA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Summary</w:t>
            </w:r>
          </w:p>
        </w:tc>
        <w:tc>
          <w:tcPr>
            <w:gridSpan w:val="1"/>
          </w:tcPr>
          <w:p>
            <w:pPr/>
            <w:r>
              <w:rPr/>
              <w:t xml:space="preserve">Two biological control agents for chromolaena weed have been introduced.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Scaling the technology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released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Related 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Applicable regions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References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2025-04-03T22:01:28+00:00</dcterms:created>
  <dcterms:modified xsi:type="dcterms:W3CDTF">2025-04-03T22:01:28+00:00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